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0001870825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Badawi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Officer</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7418</w:t>
            </w:r>
          </w:p>
        </w:tc>
        <w:tc>
          <w:tcPr>
            <w:tcW w:w="1377" w:type="dxa"/>
            <w:tcBorders/>
            <w:vAlign w:val="center"/>
          </w:tcPr>
          <w:p>
            <w:pPr>
              <w:pStyle w:val="TableContents"/>
              <w:bidi w:val="0"/>
              <w:spacing w:before="0" w:after="283"/>
              <w:jc w:val="left"/>
              <w:rPr/>
            </w:pPr>
            <w:r>
              <w:rPr/>
              <w:t>40857.60</w:t>
            </w:r>
          </w:p>
        </w:tc>
        <w:tc>
          <w:tcPr>
            <w:tcW w:w="1552" w:type="dxa"/>
            <w:tcBorders/>
            <w:vAlign w:val="center"/>
          </w:tcPr>
          <w:p>
            <w:pPr>
              <w:pStyle w:val="TableContents"/>
              <w:bidi w:val="0"/>
              <w:spacing w:before="0" w:after="283"/>
              <w:jc w:val="left"/>
              <w:rPr/>
            </w:pPr>
            <w:r>
              <w:rPr/>
              <w:t>54409942</w:t>
            </w:r>
          </w:p>
        </w:tc>
        <w:tc>
          <w:tcPr>
            <w:tcW w:w="1567" w:type="dxa"/>
            <w:tcBorders/>
            <w:vAlign w:val="center"/>
          </w:tcPr>
          <w:p>
            <w:pPr>
              <w:pStyle w:val="TableContents"/>
              <w:bidi w:val="0"/>
              <w:spacing w:before="0" w:after="283"/>
              <w:jc w:val="left"/>
              <w:rPr/>
            </w:pPr>
            <w:r>
              <w:rPr/>
              <w:t>07/06/2026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7418</w:t>
            </w:r>
          </w:p>
        </w:tc>
        <w:tc>
          <w:tcPr>
            <w:tcW w:w="1046" w:type="dxa"/>
            <w:tcBorders/>
            <w:vAlign w:val="center"/>
          </w:tcPr>
          <w:p>
            <w:pPr>
              <w:pStyle w:val="TableContents"/>
              <w:bidi w:val="0"/>
              <w:spacing w:before="0" w:after="283"/>
              <w:jc w:val="left"/>
              <w:rPr/>
            </w:pPr>
            <w:r>
              <w:rPr/>
              <w:t>06/30/2026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5"/>
        <w:gridCol w:w="8470"/>
      </w:tblGrid>
      <w:tr>
        <w:trPr/>
        <w:tc>
          <w:tcPr>
            <w:tcW w:w="1735" w:type="dxa"/>
            <w:tcBorders/>
            <w:vAlign w:val="center"/>
          </w:tcPr>
          <w:p>
            <w:pPr>
              <w:pStyle w:val="TableContents"/>
              <w:bidi w:val="0"/>
              <w:spacing w:before="0" w:after="283"/>
              <w:jc w:val="left"/>
              <w:rPr/>
            </w:pPr>
            <w:r>
              <w:rPr/>
              <w:t>Remarks</w:t>
            </w:r>
          </w:p>
        </w:tc>
        <w:tc>
          <w:tcPr>
            <w:tcW w:w="8470"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5" w:type="dxa"/>
            <w:tcBorders/>
            <w:vAlign w:val="center"/>
          </w:tcPr>
          <w:p>
            <w:pPr>
              <w:pStyle w:val="TableContents"/>
              <w:bidi w:val="0"/>
              <w:spacing w:before="0" w:after="283"/>
              <w:jc w:val="left"/>
              <w:rPr/>
            </w:pPr>
            <w:r>
              <w:rPr/>
              <w:t>Date of Notice</w:t>
            </w:r>
          </w:p>
        </w:tc>
        <w:tc>
          <w:tcPr>
            <w:tcW w:w="8470" w:type="dxa"/>
            <w:tcBorders/>
            <w:vAlign w:val="center"/>
          </w:tcPr>
          <w:p>
            <w:pPr>
              <w:pStyle w:val="TableContents"/>
              <w:bidi w:val="0"/>
              <w:spacing w:before="0" w:after="0"/>
              <w:jc w:val="left"/>
              <w:rPr/>
            </w:pPr>
            <w:r>
              <w:rPr/>
              <w:t>07/06/2026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5" w:type="dxa"/>
            <w:tcBorders/>
            <w:vAlign w:val="center"/>
          </w:tcPr>
          <w:p>
            <w:pPr>
              <w:pStyle w:val="TableContents"/>
              <w:bidi w:val="0"/>
              <w:spacing w:before="0" w:after="283"/>
              <w:jc w:val="left"/>
              <w:rPr/>
            </w:pPr>
            <w:r>
              <w:rPr/>
              <w:t>Signature</w:t>
            </w:r>
          </w:p>
        </w:tc>
        <w:tc>
          <w:tcPr>
            <w:tcW w:w="8470" w:type="dxa"/>
            <w:tcBorders/>
            <w:vAlign w:val="center"/>
          </w:tcPr>
          <w:p>
            <w:pPr>
              <w:pStyle w:val="TableContents"/>
              <w:bidi w:val="0"/>
              <w:spacing w:before="0" w:after="0"/>
              <w:jc w:val="left"/>
              <w:rPr/>
            </w:pPr>
            <w:r>
              <w:rPr/>
              <w:t>/s/ Jennifer Ruchti, as a duly authorized representative of Fidelity Brokerage Services LLC, as attorney-in-fact for David Y. Badawi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3125</Characters>
  <CharactersWithSpaces>3680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